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981A0C">
        <w:rPr>
          <w:b/>
        </w:rPr>
        <w:t xml:space="preserve">4 </w:t>
      </w:r>
      <w:r w:rsidR="00816254">
        <w:rPr>
          <w:b/>
        </w:rPr>
        <w:t xml:space="preserve"> – </w:t>
      </w:r>
      <w:r w:rsidR="00981A0C">
        <w:rPr>
          <w:b/>
        </w:rPr>
        <w:t>monitor hemodynamiczny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981A0C">
        <w:rPr>
          <w:b/>
        </w:rPr>
        <w:t>16 lub nowszy</w:t>
      </w:r>
    </w:p>
    <w:p w:rsidR="00EB391B" w:rsidRDefault="00EB391B" w:rsidP="00C32CB8">
      <w:pPr>
        <w:rPr>
          <w:b/>
        </w:rPr>
      </w:pPr>
    </w:p>
    <w:p w:rsidR="00981A0C" w:rsidRDefault="00981A0C" w:rsidP="00981A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MONITOR HEMODYNAMICZNY</w:t>
      </w:r>
    </w:p>
    <w:p w:rsidR="00981A0C" w:rsidRDefault="00981A0C" w:rsidP="00981A0C">
      <w:pPr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650"/>
        <w:gridCol w:w="1276"/>
        <w:gridCol w:w="2754"/>
      </w:tblGrid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Zakres informacji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oferowany – podać opis</w:t>
            </w: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Wykorzystanie dotychczas stosowanych systemów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 i procedur pomiaru 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nienia inwazyjnego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Współpraca z przetwornikiem</w:t>
            </w:r>
          </w:p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nienia inwazyjnego używanym w OIT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 wyposażony w dedykowany moduł ciągłego pomiaru ciśnienia tętniczego metodą krwawą BP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 wyposażony w zintegrowane wejście sygnału BP do karty ADC w standardzie: 1V=100mmHg bez offsetu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Bez wymogu specjalnego dodatkowego dost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pu</w:t>
            </w:r>
          </w:p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tniczego lub 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ż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ylnego;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Wykorzystanie standardowego dostępu tętniczego: tętnica promieniowa, udowa, grzbietowa stopy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 niekalibrowany z mo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ż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liwo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ą 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kalibracji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25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Monitorowane parametry: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ind w:left="290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ind w:left="290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981A0C" w:rsidRPr="00981A0C" w:rsidTr="00981A0C">
        <w:trPr>
          <w:trHeight w:val="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ind w:left="148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nienie: 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rednie 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nienie t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tnicze (MAP), skurczowe (SYS) i rozkurczowe (DIA)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cz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sto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ść 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akcji serca (HR)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zmienność akcji serca (HRV)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objętość wyrzutowa serca (SV; SVI)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24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pojemność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 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minutowa serca (CO, CI)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6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układowy opór naczyniowy (SVR, SVRI)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6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tabs>
                <w:tab w:val="left" w:pos="148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148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dynamiczne parametry obci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ąż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enia wst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pnego serca: zmiany 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nienia t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tna (PPV) i obj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ci wyrzutowej (SVV)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Monitorowanie zmian parametrów hemodynamicznych po interwencji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Monitorowanie parametrów w czasie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rzeczywistym: w cyklu skurcz-skurcz, bez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rednienia warto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ci i z mo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ż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liwo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ci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ą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rednienia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Monitorowanie parametrów w postaci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graficznej (trendy) i cyfrowej (tabelarycznej)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Możliwość ustawienia znacznika wartości wyjściowych lub docelowych monitorowanych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Jednoczesne wyświetlanie cyfrowych i graficznych parametrów na ekranie monitora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Długoczasowa rejestracja monitorowanych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parametrów w celu ich pó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ź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niejszej analizy (min. 6 miesięcy)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Możliwość przeglądania zarejestrowanych parametrów w postaci graficznej lub cyfrowej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18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ż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liwo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 xml:space="preserve">ść 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przesyłania monitorowanych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parametrów do zewn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ę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trznego szpitalnego systemu informatycznego: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18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 1 x Ethernet RJ-45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18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-  4 x USB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rPr>
          <w:trHeight w:val="18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-  2 x RS232C </w:t>
            </w:r>
            <w:proofErr w:type="spellStart"/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Vuelink</w:t>
            </w:r>
            <w:proofErr w:type="spellEnd"/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 Serial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Oprogramowanie do przegl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ą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dania i analizy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zarejestrowanych parametrów monitorowania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do instalacji na komputerach z systemem MS</w:t>
            </w:r>
          </w:p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Windows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Ekran monitora: dotykowy, kolorowy LCD, min. 12"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Polskie menu i polska instrukcja obsługi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20.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Karty chipowe mikroprocesorowe (zgodne z ISO 7816-1) identyfikacji pacjenta do zapisu danych demograficznych w ilo</w:t>
            </w:r>
            <w:r w:rsidRPr="00981A0C">
              <w:rPr>
                <w:rFonts w:ascii="Times New Roman" w:eastAsia="TimesNewRoman" w:hAnsi="Times New Roman" w:cs="Times New Roman"/>
                <w:sz w:val="18"/>
                <w:szCs w:val="18"/>
              </w:rPr>
              <w:t>ś</w:t>
            </w: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 xml:space="preserve">ci 100 szt.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981A0C" w:rsidRPr="00981A0C" w:rsidTr="00981A0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Monitor wyposażony w uchwyt do stojaka lub szyny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0C" w:rsidRPr="00981A0C" w:rsidRDefault="00981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A0C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0C" w:rsidRPr="00981A0C" w:rsidRDefault="00981A0C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981A0C" w:rsidRDefault="00981A0C" w:rsidP="0098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B391B" w:rsidRDefault="00EB391B" w:rsidP="00C32CB8">
      <w:pPr>
        <w:rPr>
          <w:b/>
        </w:rPr>
      </w:pPr>
    </w:p>
    <w:sectPr w:rsidR="00EB391B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7FD" w:rsidRDefault="005377FD" w:rsidP="00C32CB8">
      <w:pPr>
        <w:spacing w:after="0" w:line="240" w:lineRule="auto"/>
      </w:pPr>
      <w:r>
        <w:separator/>
      </w:r>
    </w:p>
  </w:endnote>
  <w:endnote w:type="continuationSeparator" w:id="0">
    <w:p w:rsidR="005377FD" w:rsidRDefault="005377FD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7FD" w:rsidRDefault="005377FD" w:rsidP="00C32CB8">
      <w:pPr>
        <w:spacing w:after="0" w:line="240" w:lineRule="auto"/>
      </w:pPr>
      <w:r>
        <w:separator/>
      </w:r>
    </w:p>
  </w:footnote>
  <w:footnote w:type="continuationSeparator" w:id="0">
    <w:p w:rsidR="005377FD" w:rsidRDefault="005377FD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77182"/>
    <w:rsid w:val="001A11B4"/>
    <w:rsid w:val="003223C3"/>
    <w:rsid w:val="00334CD4"/>
    <w:rsid w:val="00374DC5"/>
    <w:rsid w:val="003C5D06"/>
    <w:rsid w:val="0047110D"/>
    <w:rsid w:val="004964BF"/>
    <w:rsid w:val="004C3235"/>
    <w:rsid w:val="004F1B45"/>
    <w:rsid w:val="005377FD"/>
    <w:rsid w:val="00537814"/>
    <w:rsid w:val="00556FA0"/>
    <w:rsid w:val="005B4488"/>
    <w:rsid w:val="006C7051"/>
    <w:rsid w:val="00726D54"/>
    <w:rsid w:val="00740D4E"/>
    <w:rsid w:val="00816254"/>
    <w:rsid w:val="00981A0C"/>
    <w:rsid w:val="0099606B"/>
    <w:rsid w:val="00B72B5C"/>
    <w:rsid w:val="00C32CB8"/>
    <w:rsid w:val="00CA4A49"/>
    <w:rsid w:val="00CB4CEB"/>
    <w:rsid w:val="00D60E57"/>
    <w:rsid w:val="00D83D8D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23C6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1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2019-09-16T07:42:00Z</cp:lastPrinted>
  <dcterms:created xsi:type="dcterms:W3CDTF">2019-10-16T06:14:00Z</dcterms:created>
  <dcterms:modified xsi:type="dcterms:W3CDTF">2019-10-16T06:14:00Z</dcterms:modified>
</cp:coreProperties>
</file>